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249446">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hint="eastAsia"/>
          <w:b/>
          <w:sz w:val="36"/>
          <w:szCs w:val="36"/>
        </w:rPr>
      </w:pPr>
      <w:r>
        <w:rPr>
          <w:rFonts w:hint="eastAsia" w:ascii="楷体_GB2312" w:hAnsi="Calibri" w:eastAsia="楷体_GB2312" w:cs="Times New Roman"/>
          <w:b/>
          <w:bCs/>
          <w:sz w:val="36"/>
          <w:szCs w:val="36"/>
          <w:lang w:val="en-US" w:eastAsia="zh-CN"/>
        </w:rPr>
        <w:t>编制说明</w:t>
      </w:r>
    </w:p>
    <w:p w14:paraId="1539DDFA">
      <w:pPr>
        <w:numPr>
          <w:ilvl w:val="0"/>
          <w:numId w:val="1"/>
        </w:numPr>
        <w:spacing w:line="500" w:lineRule="exact"/>
        <w:rPr>
          <w:rFonts w:hint="eastAsia" w:ascii="楷体_GB2312" w:hAnsi="Calibri" w:eastAsia="楷体_GB2312" w:cs="Times New Roman"/>
          <w:b/>
          <w:bCs/>
          <w:sz w:val="28"/>
          <w:szCs w:val="28"/>
          <w:lang w:val="en-US" w:eastAsia="zh-CN"/>
        </w:rPr>
      </w:pPr>
      <w:r>
        <w:rPr>
          <w:rFonts w:hint="eastAsia" w:ascii="楷体_GB2312" w:hAnsi="Calibri" w:eastAsia="楷体_GB2312" w:cs="Times New Roman"/>
          <w:b/>
          <w:bCs/>
          <w:sz w:val="28"/>
          <w:szCs w:val="28"/>
          <w:lang w:val="en-US" w:eastAsia="zh-CN"/>
        </w:rPr>
        <w:t>工程概况</w:t>
      </w:r>
    </w:p>
    <w:p w14:paraId="7D395E5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楷体_GB2312" w:hAnsi="Calibri" w:eastAsia="楷体_GB2312" w:cs="Times New Roman"/>
          <w:sz w:val="28"/>
          <w:szCs w:val="28"/>
          <w:lang w:val="en-US" w:eastAsia="zh-CN"/>
        </w:rPr>
      </w:pPr>
      <w:r>
        <w:rPr>
          <w:rFonts w:hint="eastAsia" w:ascii="楷体_GB2312" w:hAnsi="Calibri" w:eastAsia="楷体_GB2312" w:cs="Times New Roman"/>
          <w:sz w:val="28"/>
          <w:szCs w:val="28"/>
          <w:lang w:val="en-US" w:eastAsia="zh-CN"/>
        </w:rPr>
        <w:t>1、工程名称：西站综合楼厨房餐厅升级改造及11-12层装修工程项目-劳务作业</w:t>
      </w:r>
    </w:p>
    <w:p w14:paraId="4F1549FA">
      <w:pPr>
        <w:numPr>
          <w:ilvl w:val="0"/>
          <w:numId w:val="0"/>
        </w:numPr>
        <w:spacing w:line="500" w:lineRule="exact"/>
        <w:ind w:firstLine="560"/>
        <w:rPr>
          <w:rFonts w:hint="default" w:ascii="楷体_GB2312" w:hAnsi="Calibri" w:eastAsia="楷体_GB2312" w:cs="Times New Roman"/>
          <w:sz w:val="28"/>
          <w:szCs w:val="28"/>
          <w:lang w:val="en-US" w:eastAsia="zh-CN"/>
        </w:rPr>
      </w:pPr>
      <w:r>
        <w:rPr>
          <w:rFonts w:hint="eastAsia" w:ascii="楷体_GB2312" w:hAnsi="Calibri" w:eastAsia="楷体_GB2312" w:cs="Times New Roman"/>
          <w:sz w:val="28"/>
          <w:szCs w:val="28"/>
          <w:lang w:val="en-US" w:eastAsia="zh-CN"/>
        </w:rPr>
        <w:t>2、工程地点及地貌：本工程位于江西省南昌</w:t>
      </w:r>
      <w:bookmarkStart w:id="0" w:name="_GoBack"/>
      <w:bookmarkEnd w:id="0"/>
      <w:r>
        <w:rPr>
          <w:rFonts w:hint="eastAsia" w:ascii="楷体_GB2312" w:hAnsi="Calibri" w:eastAsia="楷体_GB2312" w:cs="Times New Roman"/>
          <w:sz w:val="28"/>
          <w:szCs w:val="28"/>
          <w:lang w:val="en-US" w:eastAsia="zh-CN"/>
        </w:rPr>
        <w:t>市</w:t>
      </w:r>
    </w:p>
    <w:p w14:paraId="2BF062DC">
      <w:pPr>
        <w:numPr>
          <w:ilvl w:val="0"/>
          <w:numId w:val="0"/>
        </w:numPr>
        <w:spacing w:line="500" w:lineRule="exact"/>
        <w:ind w:firstLine="560"/>
        <w:rPr>
          <w:rFonts w:hint="default" w:ascii="楷体_GB2312" w:hAnsi="Calibri" w:eastAsia="楷体_GB2312" w:cs="Times New Roman"/>
          <w:sz w:val="28"/>
          <w:szCs w:val="28"/>
          <w:lang w:val="en-US" w:eastAsia="zh-CN"/>
        </w:rPr>
      </w:pPr>
      <w:r>
        <w:rPr>
          <w:rFonts w:hint="eastAsia" w:ascii="楷体_GB2312" w:hAnsi="Calibri" w:eastAsia="楷体_GB2312" w:cs="Times New Roman"/>
          <w:sz w:val="28"/>
          <w:szCs w:val="28"/>
          <w:lang w:val="en-US" w:eastAsia="zh-CN"/>
        </w:rPr>
        <w:t>3、工程内容：主要内容包括施工图纸内的水电、装饰、空调、厨房设备等</w:t>
      </w:r>
    </w:p>
    <w:p w14:paraId="3DD99235">
      <w:pPr>
        <w:numPr>
          <w:ilvl w:val="0"/>
          <w:numId w:val="0"/>
        </w:numPr>
        <w:spacing w:line="500" w:lineRule="exact"/>
        <w:rPr>
          <w:rFonts w:hint="eastAsia" w:ascii="楷体_GB2312" w:hAnsi="Calibri" w:eastAsia="楷体_GB2312" w:cs="Times New Roman"/>
          <w:b/>
          <w:bCs/>
          <w:sz w:val="28"/>
          <w:szCs w:val="28"/>
          <w:lang w:val="en-US" w:eastAsia="zh-CN"/>
        </w:rPr>
      </w:pPr>
      <w:r>
        <w:rPr>
          <w:rFonts w:hint="eastAsia" w:ascii="楷体_GB2312" w:hAnsi="Calibri" w:eastAsia="楷体_GB2312" w:cs="Times New Roman"/>
          <w:b/>
          <w:bCs/>
          <w:sz w:val="28"/>
          <w:szCs w:val="28"/>
          <w:lang w:val="en-US" w:eastAsia="zh-CN"/>
        </w:rPr>
        <w:t>二、编制依据</w:t>
      </w:r>
    </w:p>
    <w:p w14:paraId="10386953">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楷体_GB2312" w:hAnsi="Calibri" w:eastAsia="楷体_GB2312" w:cs="Times New Roman"/>
          <w:sz w:val="28"/>
          <w:szCs w:val="28"/>
          <w:lang w:val="en-US" w:eastAsia="zh-CN"/>
        </w:rPr>
      </w:pPr>
      <w:r>
        <w:rPr>
          <w:rFonts w:hint="eastAsia" w:ascii="楷体_GB2312" w:hAnsi="Calibri" w:eastAsia="楷体_GB2312" w:cs="Times New Roman"/>
          <w:sz w:val="28"/>
          <w:szCs w:val="28"/>
          <w:lang w:val="en-US" w:eastAsia="zh-CN"/>
        </w:rPr>
        <w:t>由深圳星蓝德工程顾问有限公司提供的西站服务中心3层4层11层12层装修改造工程的设计图纸；</w:t>
      </w:r>
    </w:p>
    <w:p w14:paraId="172FEFDF">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0" w:leftChars="0" w:firstLine="560" w:firstLineChars="200"/>
        <w:textAlignment w:val="auto"/>
        <w:rPr>
          <w:rFonts w:hint="eastAsia" w:ascii="楷体_GB2312" w:hAnsi="Calibri" w:eastAsia="楷体_GB2312" w:cs="Times New Roman"/>
          <w:sz w:val="28"/>
          <w:szCs w:val="28"/>
          <w:lang w:val="en-US" w:eastAsia="zh-CN"/>
        </w:rPr>
      </w:pPr>
      <w:r>
        <w:rPr>
          <w:rFonts w:hint="eastAsia" w:ascii="楷体_GB2312" w:hAnsi="Calibri" w:eastAsia="楷体_GB2312" w:cs="Times New Roman"/>
          <w:sz w:val="28"/>
          <w:szCs w:val="28"/>
          <w:lang w:val="en-US" w:eastAsia="zh-CN"/>
        </w:rPr>
        <w:t>《建设工程工程量清单计价规范GB50500-2013》、《江西省房屋建筑与装饰工程消耗量定额及统一计价表》（2017版）、《江西省市政工程消耗量定额及统一基价表（2017）》、《江西省通用安装工程消耗量定额及统一计价表》（2017版）、《江西省园林绿化工程消耗量定额及统一计价表》（2023版）；</w:t>
      </w:r>
    </w:p>
    <w:p w14:paraId="126D924B">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0" w:leftChars="0" w:firstLine="560" w:firstLineChars="200"/>
        <w:textAlignment w:val="auto"/>
        <w:rPr>
          <w:rFonts w:hint="eastAsia" w:ascii="楷体_GB2312" w:hAnsi="Calibri" w:eastAsia="楷体_GB2312" w:cs="Times New Roman"/>
          <w:sz w:val="28"/>
          <w:szCs w:val="28"/>
          <w:lang w:val="en-US" w:eastAsia="zh-CN"/>
        </w:rPr>
      </w:pPr>
      <w:r>
        <w:rPr>
          <w:rFonts w:hint="eastAsia" w:ascii="楷体_GB2312" w:hAnsi="Calibri" w:eastAsia="楷体_GB2312" w:cs="Times New Roman"/>
          <w:sz w:val="28"/>
          <w:szCs w:val="28"/>
          <w:lang w:val="en-US" w:eastAsia="zh-CN"/>
        </w:rPr>
        <w:t>综合工日及机械人工单价调整为元100元/工日，装饰、仿古建筑工程定额综合工日单价调整为117元/工日；税金根据赣建价〔2019〕1号调整，本工程劳务作业增值税税率按3%计取；根据财税（2018）4号文件取消工程排污费；</w:t>
      </w:r>
    </w:p>
    <w:p w14:paraId="072ECE21">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0" w:leftChars="0" w:firstLine="560" w:firstLineChars="200"/>
        <w:textAlignment w:val="auto"/>
        <w:rPr>
          <w:rFonts w:hint="eastAsia" w:ascii="楷体_GB2312" w:hAnsi="Calibri" w:eastAsia="楷体_GB2312" w:cs="Times New Roman"/>
          <w:sz w:val="28"/>
          <w:szCs w:val="28"/>
          <w:lang w:val="en-US" w:eastAsia="zh-CN"/>
        </w:rPr>
      </w:pPr>
      <w:r>
        <w:rPr>
          <w:rFonts w:hint="eastAsia" w:ascii="楷体_GB2312" w:hAnsi="Calibri" w:eastAsia="楷体_GB2312" w:cs="Times New Roman"/>
          <w:sz w:val="28"/>
          <w:szCs w:val="28"/>
          <w:lang w:val="en-US" w:eastAsia="zh-CN"/>
        </w:rPr>
        <w:t>主要材料价格执行江西省南昌建设工程造价信息2025年第5期并结合市场价计取；信息价中没有的结合同期市场价计；</w:t>
      </w:r>
    </w:p>
    <w:p w14:paraId="37EEC247">
      <w:pPr>
        <w:numPr>
          <w:ilvl w:val="0"/>
          <w:numId w:val="0"/>
        </w:numPr>
        <w:spacing w:line="500" w:lineRule="exact"/>
        <w:rPr>
          <w:rFonts w:hint="eastAsia" w:ascii="楷体_GB2312" w:hAnsi="Calibri" w:eastAsia="楷体_GB2312" w:cs="Times New Roman"/>
          <w:b/>
          <w:bCs/>
          <w:sz w:val="28"/>
          <w:szCs w:val="28"/>
          <w:lang w:val="en-US" w:eastAsia="zh-CN"/>
        </w:rPr>
      </w:pPr>
      <w:r>
        <w:rPr>
          <w:rFonts w:hint="eastAsia" w:ascii="楷体_GB2312" w:hAnsi="Calibri" w:eastAsia="楷体_GB2312" w:cs="Times New Roman"/>
          <w:b/>
          <w:bCs/>
          <w:sz w:val="28"/>
          <w:szCs w:val="28"/>
          <w:lang w:val="en-US" w:eastAsia="zh-CN"/>
        </w:rPr>
        <w:t>三、有关事项说明：</w:t>
      </w:r>
    </w:p>
    <w:p w14:paraId="7AA14ECC">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0" w:leftChars="0" w:firstLine="560" w:firstLineChars="200"/>
        <w:textAlignment w:val="auto"/>
        <w:rPr>
          <w:rFonts w:hint="eastAsia" w:ascii="楷体_GB2312" w:hAnsi="Calibri" w:eastAsia="楷体_GB2312" w:cs="Times New Roman"/>
          <w:sz w:val="28"/>
          <w:szCs w:val="28"/>
          <w:lang w:val="en-US" w:eastAsia="zh-CN"/>
        </w:rPr>
      </w:pPr>
      <w:r>
        <w:rPr>
          <w:rFonts w:hint="eastAsia" w:ascii="楷体_GB2312" w:hAnsi="Calibri" w:eastAsia="楷体_GB2312" w:cs="Times New Roman"/>
          <w:sz w:val="28"/>
          <w:szCs w:val="28"/>
          <w:lang w:val="en-US" w:eastAsia="zh-CN"/>
        </w:rPr>
        <w:t>依据设计回复喷淋系统原状和改造后布局不一致的均需要重新拆除新建；</w:t>
      </w:r>
    </w:p>
    <w:p w14:paraId="0F009873">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0" w:leftChars="0" w:firstLine="560" w:firstLineChars="200"/>
        <w:textAlignment w:val="auto"/>
        <w:rPr>
          <w:rFonts w:hint="eastAsia" w:ascii="楷体_GB2312" w:hAnsi="Calibri" w:eastAsia="楷体_GB2312" w:cs="Times New Roman"/>
          <w:sz w:val="28"/>
          <w:szCs w:val="28"/>
          <w:lang w:val="en-US" w:eastAsia="zh-CN"/>
        </w:rPr>
      </w:pPr>
      <w:r>
        <w:rPr>
          <w:rFonts w:hint="eastAsia" w:ascii="楷体_GB2312" w:hAnsi="Calibri" w:eastAsia="楷体_GB2312" w:cs="Times New Roman"/>
          <w:sz w:val="28"/>
          <w:szCs w:val="28"/>
          <w:lang w:val="en-US" w:eastAsia="zh-CN"/>
        </w:rPr>
        <w:t>火灾报警系统依据设计设计回复未布置的消防器具的房间需要新增，位置不一致的均考虑移位；</w:t>
      </w:r>
    </w:p>
    <w:p w14:paraId="61432B50">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0" w:leftChars="0" w:firstLine="560" w:firstLineChars="200"/>
        <w:textAlignment w:val="auto"/>
        <w:rPr>
          <w:rFonts w:hint="eastAsia" w:ascii="楷体_GB2312" w:hAnsi="Calibri" w:eastAsia="楷体_GB2312" w:cs="Times New Roman"/>
          <w:sz w:val="28"/>
          <w:szCs w:val="28"/>
          <w:lang w:val="en-US" w:eastAsia="zh-CN"/>
        </w:rPr>
      </w:pPr>
      <w:r>
        <w:rPr>
          <w:rFonts w:hint="eastAsia" w:ascii="楷体_GB2312" w:hAnsi="Calibri" w:eastAsia="楷体_GB2312" w:cs="Times New Roman"/>
          <w:sz w:val="28"/>
          <w:szCs w:val="28"/>
          <w:lang w:val="en-US" w:eastAsia="zh-CN"/>
        </w:rPr>
        <w:t>弱电系统图纸未标注配管规格型号，依据设计回复采用PC20的管道；</w:t>
      </w:r>
    </w:p>
    <w:p w14:paraId="4501D33B">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0" w:leftChars="0" w:firstLine="560" w:firstLineChars="200"/>
        <w:textAlignment w:val="auto"/>
        <w:rPr>
          <w:rFonts w:hint="eastAsia" w:ascii="楷体_GB2312" w:hAnsi="Calibri" w:eastAsia="楷体_GB2312" w:cs="Times New Roman"/>
          <w:sz w:val="28"/>
          <w:szCs w:val="28"/>
          <w:lang w:val="en-US" w:eastAsia="zh-CN"/>
        </w:rPr>
      </w:pPr>
      <w:r>
        <w:rPr>
          <w:rFonts w:hint="eastAsia" w:ascii="楷体_GB2312" w:hAnsi="Calibri" w:eastAsia="楷体_GB2312" w:cs="Times New Roman"/>
          <w:sz w:val="28"/>
          <w:szCs w:val="28"/>
          <w:lang w:val="en-US" w:eastAsia="zh-CN"/>
        </w:rPr>
        <w:t>厨房配电箱1#APcf-WL0回路改造前和改造后均有其回路，依据设计回复，原土建虽有此回路，但现场并未安装，本次预算依旧计算在内；</w:t>
      </w:r>
    </w:p>
    <w:p w14:paraId="76E6F83C">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0" w:leftChars="0" w:firstLine="560" w:firstLineChars="200"/>
        <w:textAlignment w:val="auto"/>
        <w:rPr>
          <w:rFonts w:hint="eastAsia" w:ascii="楷体_GB2312" w:hAnsi="Calibri" w:eastAsia="楷体_GB2312" w:cs="Times New Roman"/>
          <w:sz w:val="28"/>
          <w:szCs w:val="28"/>
          <w:lang w:val="en-US" w:eastAsia="zh-CN"/>
        </w:rPr>
      </w:pPr>
      <w:r>
        <w:rPr>
          <w:rFonts w:hint="eastAsia" w:ascii="楷体_GB2312" w:hAnsi="Calibri" w:eastAsia="楷体_GB2312" w:cs="Times New Roman"/>
          <w:sz w:val="28"/>
          <w:szCs w:val="28"/>
          <w:lang w:val="en-US" w:eastAsia="zh-CN"/>
        </w:rPr>
        <w:t>应急照明系统依据设计说明仅调整其位置，本次预算按位移利旧计入；</w:t>
      </w:r>
    </w:p>
    <w:p w14:paraId="142A61FD">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0" w:leftChars="0" w:firstLine="560" w:firstLineChars="200"/>
        <w:textAlignment w:val="auto"/>
        <w:rPr>
          <w:rFonts w:hint="eastAsia" w:ascii="楷体_GB2312" w:hAnsi="Calibri" w:eastAsia="楷体_GB2312" w:cs="Times New Roman"/>
          <w:sz w:val="28"/>
          <w:szCs w:val="28"/>
          <w:lang w:val="en-US" w:eastAsia="zh-CN"/>
        </w:rPr>
      </w:pPr>
      <w:r>
        <w:rPr>
          <w:rFonts w:hint="eastAsia" w:ascii="楷体_GB2312" w:hAnsi="Calibri" w:eastAsia="楷体_GB2312" w:cs="Times New Roman"/>
          <w:sz w:val="28"/>
          <w:szCs w:val="28"/>
          <w:lang w:val="en-US" w:eastAsia="zh-CN"/>
        </w:rPr>
        <w:t>3AL1/4AL1平面图未设计，依据设计回复均位于相对楼层竖井内；</w:t>
      </w:r>
    </w:p>
    <w:p w14:paraId="6DCF823E">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0" w:leftChars="0" w:firstLine="560" w:firstLineChars="200"/>
        <w:textAlignment w:val="auto"/>
        <w:rPr>
          <w:rFonts w:hint="eastAsia" w:ascii="楷体_GB2312" w:hAnsi="Calibri" w:eastAsia="楷体_GB2312" w:cs="Times New Roman"/>
          <w:sz w:val="28"/>
          <w:szCs w:val="28"/>
          <w:lang w:val="en-US" w:eastAsia="zh-CN"/>
        </w:rPr>
      </w:pPr>
      <w:r>
        <w:rPr>
          <w:rFonts w:hint="eastAsia" w:ascii="楷体_GB2312" w:hAnsi="Calibri" w:eastAsia="楷体_GB2312" w:cs="Times New Roman"/>
          <w:sz w:val="28"/>
          <w:szCs w:val="28"/>
          <w:lang w:val="en-US" w:eastAsia="zh-CN"/>
        </w:rPr>
        <w:t>依据设计回复其他系统均为新做；</w:t>
      </w:r>
    </w:p>
    <w:p w14:paraId="3E8EF126">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0" w:leftChars="0" w:firstLine="560" w:firstLineChars="200"/>
        <w:textAlignment w:val="auto"/>
        <w:rPr>
          <w:rFonts w:hint="eastAsia" w:ascii="楷体_GB2312" w:hAnsi="Calibri" w:eastAsia="楷体_GB2312" w:cs="Times New Roman"/>
          <w:sz w:val="28"/>
          <w:szCs w:val="28"/>
          <w:lang w:val="en-US" w:eastAsia="zh-CN"/>
        </w:rPr>
      </w:pPr>
      <w:r>
        <w:rPr>
          <w:rFonts w:hint="eastAsia" w:ascii="楷体_GB2312" w:hAnsi="Calibri" w:eastAsia="楷体_GB2312" w:cs="Times New Roman"/>
          <w:sz w:val="28"/>
          <w:szCs w:val="28"/>
          <w:lang w:val="en-US" w:eastAsia="zh-CN"/>
        </w:rPr>
        <w:t>拆除工程以实际发生为准；</w:t>
      </w:r>
    </w:p>
    <w:p w14:paraId="58E50BA6">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0" w:leftChars="0" w:firstLine="560" w:firstLineChars="200"/>
        <w:textAlignment w:val="auto"/>
        <w:rPr>
          <w:rFonts w:hint="eastAsia" w:ascii="楷体_GB2312" w:hAnsi="Calibri" w:eastAsia="楷体_GB2312" w:cs="Times New Roman"/>
          <w:sz w:val="28"/>
          <w:szCs w:val="28"/>
          <w:lang w:val="en-US" w:eastAsia="zh-CN"/>
        </w:rPr>
      </w:pPr>
      <w:r>
        <w:rPr>
          <w:rFonts w:hint="eastAsia" w:ascii="楷体_GB2312" w:hAnsi="Calibri" w:eastAsia="楷体_GB2312" w:cs="Times New Roman"/>
          <w:sz w:val="28"/>
          <w:szCs w:val="28"/>
          <w:lang w:val="en-US" w:eastAsia="zh-CN"/>
        </w:rPr>
        <w:t>构造柱为暂定量，具体以实际发生为准。</w:t>
      </w:r>
    </w:p>
    <w:p w14:paraId="5A9E27A9">
      <w:pPr>
        <w:numPr>
          <w:ilvl w:val="0"/>
          <w:numId w:val="0"/>
        </w:numPr>
        <w:spacing w:line="500" w:lineRule="exact"/>
        <w:rPr>
          <w:rFonts w:hint="eastAsia" w:ascii="楷体_GB2312" w:hAnsi="Calibri" w:eastAsia="楷体_GB2312" w:cs="Times New Roman"/>
          <w:b/>
          <w:bCs/>
          <w:sz w:val="28"/>
          <w:szCs w:val="28"/>
          <w:lang w:val="en-US" w:eastAsia="zh-CN"/>
        </w:rPr>
      </w:pPr>
      <w:r>
        <w:rPr>
          <w:rFonts w:hint="eastAsia" w:ascii="楷体_GB2312" w:hAnsi="Calibri" w:eastAsia="楷体_GB2312" w:cs="Times New Roman"/>
          <w:b/>
          <w:bCs/>
          <w:sz w:val="28"/>
          <w:szCs w:val="28"/>
          <w:lang w:val="en-US" w:eastAsia="zh-CN"/>
        </w:rPr>
        <w:t>四、其他有关事项说明详见预算书</w:t>
      </w:r>
    </w:p>
    <w:p w14:paraId="475D04B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textAlignment w:val="auto"/>
        <w:rPr>
          <w:rFonts w:hint="eastAsia" w:ascii="楷体_GB2312" w:hAnsi="Calibri" w:eastAsia="楷体_GB2312" w:cs="Times New Roman"/>
          <w:sz w:val="28"/>
          <w:szCs w:val="28"/>
          <w:lang w:val="en-US" w:eastAsia="zh-CN"/>
        </w:rPr>
      </w:pPr>
    </w:p>
    <w:p w14:paraId="783376F9">
      <w:pPr>
        <w:keepNext w:val="0"/>
        <w:keepLines w:val="0"/>
        <w:pageBreakBefore w:val="0"/>
        <w:widowControl w:val="0"/>
        <w:numPr>
          <w:ilvl w:val="0"/>
          <w:numId w:val="0"/>
        </w:numPr>
        <w:kinsoku/>
        <w:wordWrap/>
        <w:overflowPunct/>
        <w:topLinePunct w:val="0"/>
        <w:autoSpaceDE/>
        <w:autoSpaceDN/>
        <w:bidi w:val="0"/>
        <w:adjustRightInd/>
        <w:snapToGrid/>
        <w:spacing w:line="480" w:lineRule="auto"/>
        <w:textAlignment w:val="auto"/>
        <w:rPr>
          <w:rFonts w:hint="default" w:ascii="仿宋" w:hAnsi="仿宋" w:eastAsia="仿宋" w:cs="Times New Roman"/>
          <w:b/>
          <w:sz w:val="28"/>
          <w:szCs w:val="24"/>
          <w:lang w:val="en-US" w:eastAsia="zh-CN"/>
        </w:rPr>
      </w:pPr>
    </w:p>
    <w:sectPr>
      <w:pgSz w:w="11906" w:h="16838"/>
      <w:pgMar w:top="1610" w:right="1633" w:bottom="161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swiss"/>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6CF1B6"/>
    <w:multiLevelType w:val="singleLevel"/>
    <w:tmpl w:val="816CF1B6"/>
    <w:lvl w:ilvl="0" w:tentative="0">
      <w:start w:val="1"/>
      <w:numFmt w:val="decimal"/>
      <w:suff w:val="nothing"/>
      <w:lvlText w:val="%1、"/>
      <w:lvlJc w:val="left"/>
    </w:lvl>
  </w:abstractNum>
  <w:abstractNum w:abstractNumId="1">
    <w:nsid w:val="847B27EE"/>
    <w:multiLevelType w:val="singleLevel"/>
    <w:tmpl w:val="847B27EE"/>
    <w:lvl w:ilvl="0" w:tentative="0">
      <w:start w:val="1"/>
      <w:numFmt w:val="chineseCounting"/>
      <w:suff w:val="nothing"/>
      <w:lvlText w:val="%1、"/>
      <w:lvlJc w:val="left"/>
      <w:rPr>
        <w:rFonts w:hint="eastAsia"/>
      </w:rPr>
    </w:lvl>
  </w:abstractNum>
  <w:abstractNum w:abstractNumId="2">
    <w:nsid w:val="881EF1AA"/>
    <w:multiLevelType w:val="singleLevel"/>
    <w:tmpl w:val="881EF1AA"/>
    <w:lvl w:ilvl="0" w:tentative="0">
      <w:start w:val="1"/>
      <w:numFmt w:val="decimal"/>
      <w:suff w:val="nothing"/>
      <w:lvlText w:val="%1、"/>
      <w:lvlJc w:val="left"/>
      <w:pPr>
        <w:ind w:left="21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zNTlmNDY5ZmVkMTk2YWFmZDNmYWJhMDI3NjM0YjEifQ=="/>
  </w:docVars>
  <w:rsids>
    <w:rsidRoot w:val="00FA2834"/>
    <w:rsid w:val="00050D13"/>
    <w:rsid w:val="00076DA4"/>
    <w:rsid w:val="000860F5"/>
    <w:rsid w:val="00094DA1"/>
    <w:rsid w:val="000B3D50"/>
    <w:rsid w:val="000C5DEB"/>
    <w:rsid w:val="000C63C9"/>
    <w:rsid w:val="000D6640"/>
    <w:rsid w:val="000F4128"/>
    <w:rsid w:val="00152EB0"/>
    <w:rsid w:val="001A5730"/>
    <w:rsid w:val="00207068"/>
    <w:rsid w:val="00231C84"/>
    <w:rsid w:val="00274335"/>
    <w:rsid w:val="002778BB"/>
    <w:rsid w:val="00281FB9"/>
    <w:rsid w:val="00290F23"/>
    <w:rsid w:val="002A0FF3"/>
    <w:rsid w:val="002A306D"/>
    <w:rsid w:val="002D2364"/>
    <w:rsid w:val="00345245"/>
    <w:rsid w:val="00360316"/>
    <w:rsid w:val="00371F63"/>
    <w:rsid w:val="00373806"/>
    <w:rsid w:val="00392FC3"/>
    <w:rsid w:val="0039566C"/>
    <w:rsid w:val="003A1C94"/>
    <w:rsid w:val="003B541E"/>
    <w:rsid w:val="003D085D"/>
    <w:rsid w:val="004542C6"/>
    <w:rsid w:val="00471FD8"/>
    <w:rsid w:val="00475F92"/>
    <w:rsid w:val="0054661B"/>
    <w:rsid w:val="005542C5"/>
    <w:rsid w:val="00586305"/>
    <w:rsid w:val="005A24B6"/>
    <w:rsid w:val="005A6E21"/>
    <w:rsid w:val="00640BB2"/>
    <w:rsid w:val="006B76E3"/>
    <w:rsid w:val="006C3240"/>
    <w:rsid w:val="006C7DBA"/>
    <w:rsid w:val="006D145A"/>
    <w:rsid w:val="00716511"/>
    <w:rsid w:val="007211E7"/>
    <w:rsid w:val="007311B3"/>
    <w:rsid w:val="00763A3C"/>
    <w:rsid w:val="00786CD3"/>
    <w:rsid w:val="00810212"/>
    <w:rsid w:val="00883646"/>
    <w:rsid w:val="008A43D0"/>
    <w:rsid w:val="008E65A1"/>
    <w:rsid w:val="008F76F7"/>
    <w:rsid w:val="00924329"/>
    <w:rsid w:val="0098650B"/>
    <w:rsid w:val="009C0F3B"/>
    <w:rsid w:val="009C50D1"/>
    <w:rsid w:val="009D66BF"/>
    <w:rsid w:val="009F09E9"/>
    <w:rsid w:val="00A11DC5"/>
    <w:rsid w:val="00A22DA2"/>
    <w:rsid w:val="00A32735"/>
    <w:rsid w:val="00A75D1A"/>
    <w:rsid w:val="00AA17C2"/>
    <w:rsid w:val="00AC7B27"/>
    <w:rsid w:val="00AD7F0E"/>
    <w:rsid w:val="00AE5CF4"/>
    <w:rsid w:val="00B01C38"/>
    <w:rsid w:val="00B249BE"/>
    <w:rsid w:val="00B52D1D"/>
    <w:rsid w:val="00BA5B08"/>
    <w:rsid w:val="00BD7CA9"/>
    <w:rsid w:val="00BF4392"/>
    <w:rsid w:val="00C002D7"/>
    <w:rsid w:val="00C05A42"/>
    <w:rsid w:val="00C17D9B"/>
    <w:rsid w:val="00C30DF3"/>
    <w:rsid w:val="00C36C04"/>
    <w:rsid w:val="00C54C98"/>
    <w:rsid w:val="00C72725"/>
    <w:rsid w:val="00C94EEE"/>
    <w:rsid w:val="00CC5C66"/>
    <w:rsid w:val="00CD21F5"/>
    <w:rsid w:val="00CD68EA"/>
    <w:rsid w:val="00D249C9"/>
    <w:rsid w:val="00D6190C"/>
    <w:rsid w:val="00D95FB1"/>
    <w:rsid w:val="00DC2116"/>
    <w:rsid w:val="00DF3F7B"/>
    <w:rsid w:val="00DF5917"/>
    <w:rsid w:val="00E65AF8"/>
    <w:rsid w:val="00E667B8"/>
    <w:rsid w:val="00E92A23"/>
    <w:rsid w:val="00EA10F6"/>
    <w:rsid w:val="00EA602C"/>
    <w:rsid w:val="00EB0821"/>
    <w:rsid w:val="00EE2985"/>
    <w:rsid w:val="00F14C58"/>
    <w:rsid w:val="00F20BA8"/>
    <w:rsid w:val="00F93C0A"/>
    <w:rsid w:val="00FA2834"/>
    <w:rsid w:val="00FC3D51"/>
    <w:rsid w:val="00FD6D99"/>
    <w:rsid w:val="00FE0991"/>
    <w:rsid w:val="043B14C6"/>
    <w:rsid w:val="04AA4A42"/>
    <w:rsid w:val="04F8596F"/>
    <w:rsid w:val="057A3126"/>
    <w:rsid w:val="086853A6"/>
    <w:rsid w:val="08736506"/>
    <w:rsid w:val="09D51083"/>
    <w:rsid w:val="0E4B4B3A"/>
    <w:rsid w:val="106A69E9"/>
    <w:rsid w:val="10914580"/>
    <w:rsid w:val="137011D5"/>
    <w:rsid w:val="15C37524"/>
    <w:rsid w:val="15E1186B"/>
    <w:rsid w:val="182409DB"/>
    <w:rsid w:val="18DF26C8"/>
    <w:rsid w:val="18E970E7"/>
    <w:rsid w:val="19AF19C3"/>
    <w:rsid w:val="1B4F2522"/>
    <w:rsid w:val="1B5906FA"/>
    <w:rsid w:val="1C1C32F0"/>
    <w:rsid w:val="1C5172BA"/>
    <w:rsid w:val="1D2D127B"/>
    <w:rsid w:val="1D750A39"/>
    <w:rsid w:val="1EC550D7"/>
    <w:rsid w:val="1F417C06"/>
    <w:rsid w:val="1FA2295C"/>
    <w:rsid w:val="1FF94EAF"/>
    <w:rsid w:val="209864F7"/>
    <w:rsid w:val="20F34075"/>
    <w:rsid w:val="233D545B"/>
    <w:rsid w:val="24DF1884"/>
    <w:rsid w:val="25A417FA"/>
    <w:rsid w:val="261668BF"/>
    <w:rsid w:val="28D87F83"/>
    <w:rsid w:val="2A224229"/>
    <w:rsid w:val="2B407253"/>
    <w:rsid w:val="2FA31782"/>
    <w:rsid w:val="30A12932"/>
    <w:rsid w:val="316876CB"/>
    <w:rsid w:val="31A91018"/>
    <w:rsid w:val="347C5AE3"/>
    <w:rsid w:val="37B0701A"/>
    <w:rsid w:val="394A3CA4"/>
    <w:rsid w:val="3A0D43C8"/>
    <w:rsid w:val="3CD56A93"/>
    <w:rsid w:val="3D811925"/>
    <w:rsid w:val="3E9261DE"/>
    <w:rsid w:val="3F64754B"/>
    <w:rsid w:val="3FD856C7"/>
    <w:rsid w:val="40093909"/>
    <w:rsid w:val="400C0828"/>
    <w:rsid w:val="441E118B"/>
    <w:rsid w:val="446C2550"/>
    <w:rsid w:val="45BF746C"/>
    <w:rsid w:val="48E406DC"/>
    <w:rsid w:val="4F921886"/>
    <w:rsid w:val="4FB13980"/>
    <w:rsid w:val="522E1353"/>
    <w:rsid w:val="52E91D65"/>
    <w:rsid w:val="52F07F7C"/>
    <w:rsid w:val="535109C1"/>
    <w:rsid w:val="537B4C5D"/>
    <w:rsid w:val="54FA2ADD"/>
    <w:rsid w:val="56D01425"/>
    <w:rsid w:val="597F22BE"/>
    <w:rsid w:val="59820A6C"/>
    <w:rsid w:val="5ADF03B1"/>
    <w:rsid w:val="5C3D1BF1"/>
    <w:rsid w:val="5C5F7ADD"/>
    <w:rsid w:val="60FB571C"/>
    <w:rsid w:val="646D0B4A"/>
    <w:rsid w:val="64B4203C"/>
    <w:rsid w:val="64E4184C"/>
    <w:rsid w:val="675E59B4"/>
    <w:rsid w:val="69680F41"/>
    <w:rsid w:val="6AC545C4"/>
    <w:rsid w:val="6AEB39A7"/>
    <w:rsid w:val="6B276D46"/>
    <w:rsid w:val="6BB40298"/>
    <w:rsid w:val="6BE847F0"/>
    <w:rsid w:val="6C034977"/>
    <w:rsid w:val="6D3451EC"/>
    <w:rsid w:val="6DE33D38"/>
    <w:rsid w:val="6DFE53AB"/>
    <w:rsid w:val="6E226158"/>
    <w:rsid w:val="6EAF538F"/>
    <w:rsid w:val="6EBF19F1"/>
    <w:rsid w:val="70F049F1"/>
    <w:rsid w:val="71E605DE"/>
    <w:rsid w:val="727205D6"/>
    <w:rsid w:val="727A4979"/>
    <w:rsid w:val="72CB616E"/>
    <w:rsid w:val="743D4A7C"/>
    <w:rsid w:val="74F6728B"/>
    <w:rsid w:val="7524268D"/>
    <w:rsid w:val="75A83E92"/>
    <w:rsid w:val="785457C8"/>
    <w:rsid w:val="792C5B76"/>
    <w:rsid w:val="7AAD3892"/>
    <w:rsid w:val="7B7F20A5"/>
    <w:rsid w:val="7BCD217F"/>
    <w:rsid w:val="7BFD3639"/>
    <w:rsid w:val="7CA151F3"/>
    <w:rsid w:val="7D011D8C"/>
    <w:rsid w:val="7DE40569"/>
    <w:rsid w:val="7E607D5A"/>
    <w:rsid w:val="7F6B6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autoRedefine/>
    <w:qFormat/>
    <w:uiPriority w:val="9"/>
    <w:pPr>
      <w:keepNext/>
      <w:keepLines/>
      <w:spacing w:before="340" w:after="330" w:line="578" w:lineRule="auto"/>
      <w:outlineLvl w:val="0"/>
    </w:pPr>
    <w:rPr>
      <w:b/>
      <w:bCs/>
      <w:kern w:val="44"/>
      <w:sz w:val="44"/>
      <w:szCs w:val="44"/>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alloon Text"/>
    <w:basedOn w:val="1"/>
    <w:link w:val="13"/>
    <w:autoRedefine/>
    <w:semiHidden/>
    <w:unhideWhenUsed/>
    <w:qFormat/>
    <w:uiPriority w:val="99"/>
    <w:rPr>
      <w:sz w:val="18"/>
      <w:szCs w:val="18"/>
    </w:rPr>
  </w:style>
  <w:style w:type="paragraph" w:styleId="4">
    <w:name w:val="footer"/>
    <w:basedOn w:val="1"/>
    <w:link w:val="10"/>
    <w:autoRedefine/>
    <w:unhideWhenUsed/>
    <w:qFormat/>
    <w:uiPriority w:val="99"/>
    <w:pPr>
      <w:tabs>
        <w:tab w:val="center" w:pos="4153"/>
        <w:tab w:val="right" w:pos="8306"/>
      </w:tabs>
      <w:snapToGrid w:val="0"/>
      <w:jc w:val="left"/>
    </w:pPr>
    <w:rPr>
      <w:sz w:val="18"/>
      <w:szCs w:val="18"/>
    </w:rPr>
  </w:style>
  <w:style w:type="paragraph" w:styleId="5">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customStyle="1" w:styleId="9">
    <w:name w:val="页眉 字符"/>
    <w:basedOn w:val="8"/>
    <w:link w:val="5"/>
    <w:autoRedefine/>
    <w:semiHidden/>
    <w:qFormat/>
    <w:uiPriority w:val="99"/>
    <w:rPr>
      <w:sz w:val="18"/>
      <w:szCs w:val="18"/>
    </w:rPr>
  </w:style>
  <w:style w:type="character" w:customStyle="1" w:styleId="10">
    <w:name w:val="页脚 字符"/>
    <w:basedOn w:val="8"/>
    <w:link w:val="4"/>
    <w:autoRedefine/>
    <w:semiHidden/>
    <w:qFormat/>
    <w:uiPriority w:val="99"/>
    <w:rPr>
      <w:sz w:val="18"/>
      <w:szCs w:val="18"/>
    </w:rPr>
  </w:style>
  <w:style w:type="character" w:customStyle="1" w:styleId="11">
    <w:name w:val="标题 1 字符"/>
    <w:basedOn w:val="8"/>
    <w:link w:val="2"/>
    <w:autoRedefine/>
    <w:qFormat/>
    <w:uiPriority w:val="9"/>
    <w:rPr>
      <w:b/>
      <w:bCs/>
      <w:kern w:val="44"/>
      <w:sz w:val="44"/>
      <w:szCs w:val="44"/>
    </w:rPr>
  </w:style>
  <w:style w:type="paragraph" w:styleId="12">
    <w:name w:val="List Paragraph"/>
    <w:basedOn w:val="1"/>
    <w:autoRedefine/>
    <w:qFormat/>
    <w:uiPriority w:val="99"/>
    <w:pPr>
      <w:ind w:firstLine="420" w:firstLineChars="200"/>
    </w:pPr>
  </w:style>
  <w:style w:type="character" w:customStyle="1" w:styleId="13">
    <w:name w:val="批注框文本 字符"/>
    <w:basedOn w:val="8"/>
    <w:link w:val="3"/>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701</Words>
  <Characters>764</Characters>
  <Lines>4</Lines>
  <Paragraphs>1</Paragraphs>
  <TotalTime>35</TotalTime>
  <ScaleCrop>false</ScaleCrop>
  <LinksUpToDate>false</LinksUpToDate>
  <CharactersWithSpaces>764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2018-05-24T06:11:00Z</dcterms:created>
  <dc:creator>admin</dc:creator>
  <cp:lastModifiedBy>林疋楚</cp:lastModifiedBy>
  <cp:lastPrinted>2022-12-01T01:17:00Z</cp:lastPrinted>
  <dcterms:modified xsi:type="dcterms:W3CDTF">2025-08-19T09:27:47Z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60197531F4974AC79278247A2E7768B1_13</vt:lpwstr>
  </property>
  <property fmtid="{D5CDD505-2E9C-101B-9397-08002B2CF9AE}" pid="4" name="KSOTemplateDocerSaveRecord">
    <vt:lpwstr>eyJoZGlkIjoiZDBmZGJhYzI3NjUyYTMyNjU1OWQ5YjJkMmM4MGQwYTAiLCJ1c2VySWQiOiI4NTUyMTE4MTgifQ==</vt:lpwstr>
  </property>
</Properties>
</file>